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0E9" w:rsidRDefault="007F40E9">
      <w:pPr>
        <w:pStyle w:val="ConsPlusTitlePage"/>
      </w:pPr>
      <w:r>
        <w:t xml:space="preserve">Документ предоставлен </w:t>
      </w:r>
      <w:hyperlink r:id="rId4">
        <w:r>
          <w:rPr>
            <w:color w:val="0000FF"/>
          </w:rPr>
          <w:t>КонсультантПлюс</w:t>
        </w:r>
      </w:hyperlink>
      <w:r>
        <w:br/>
      </w:r>
    </w:p>
    <w:p w:rsidR="007F40E9" w:rsidRDefault="007F40E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F40E9">
        <w:tc>
          <w:tcPr>
            <w:tcW w:w="4677" w:type="dxa"/>
            <w:tcBorders>
              <w:top w:val="nil"/>
              <w:left w:val="nil"/>
              <w:bottom w:val="nil"/>
              <w:right w:val="nil"/>
            </w:tcBorders>
          </w:tcPr>
          <w:p w:rsidR="007F40E9" w:rsidRDefault="007F40E9">
            <w:pPr>
              <w:pStyle w:val="ConsPlusNormal"/>
              <w:outlineLvl w:val="0"/>
            </w:pPr>
            <w:r>
              <w:t>30 июня 2022 года</w:t>
            </w:r>
          </w:p>
        </w:tc>
        <w:tc>
          <w:tcPr>
            <w:tcW w:w="4677" w:type="dxa"/>
            <w:tcBorders>
              <w:top w:val="nil"/>
              <w:left w:val="nil"/>
              <w:bottom w:val="nil"/>
              <w:right w:val="nil"/>
            </w:tcBorders>
          </w:tcPr>
          <w:p w:rsidR="007F40E9" w:rsidRDefault="007F40E9">
            <w:pPr>
              <w:pStyle w:val="ConsPlusNormal"/>
              <w:jc w:val="right"/>
              <w:outlineLvl w:val="0"/>
            </w:pPr>
            <w:r>
              <w:t>N 105/2022-ОЗ</w:t>
            </w:r>
          </w:p>
        </w:tc>
      </w:tr>
    </w:tbl>
    <w:p w:rsidR="007F40E9" w:rsidRDefault="007F40E9">
      <w:pPr>
        <w:pStyle w:val="ConsPlusNormal"/>
        <w:pBdr>
          <w:bottom w:val="single" w:sz="6" w:space="0" w:color="auto"/>
        </w:pBdr>
        <w:spacing w:before="100" w:after="100"/>
        <w:jc w:val="both"/>
        <w:rPr>
          <w:sz w:val="2"/>
          <w:szCs w:val="2"/>
        </w:rPr>
      </w:pPr>
    </w:p>
    <w:p w:rsidR="007F40E9" w:rsidRDefault="007F40E9">
      <w:pPr>
        <w:pStyle w:val="ConsPlusNormal"/>
        <w:jc w:val="both"/>
      </w:pPr>
    </w:p>
    <w:p w:rsidR="007F40E9" w:rsidRDefault="007F40E9">
      <w:pPr>
        <w:pStyle w:val="ConsPlusNormal"/>
        <w:jc w:val="right"/>
      </w:pPr>
      <w:r>
        <w:t>Принят</w:t>
      </w:r>
    </w:p>
    <w:p w:rsidR="007F40E9" w:rsidRDefault="007F40E9">
      <w:pPr>
        <w:pStyle w:val="ConsPlusNormal"/>
        <w:jc w:val="right"/>
      </w:pPr>
      <w:hyperlink r:id="rId5">
        <w:r>
          <w:rPr>
            <w:color w:val="0000FF"/>
          </w:rPr>
          <w:t>постановлением</w:t>
        </w:r>
      </w:hyperlink>
    </w:p>
    <w:p w:rsidR="007F40E9" w:rsidRDefault="007F40E9">
      <w:pPr>
        <w:pStyle w:val="ConsPlusNormal"/>
        <w:jc w:val="right"/>
      </w:pPr>
      <w:r>
        <w:t>Московской областной Думы</w:t>
      </w:r>
    </w:p>
    <w:p w:rsidR="007F40E9" w:rsidRDefault="007F40E9">
      <w:pPr>
        <w:pStyle w:val="ConsPlusNormal"/>
        <w:jc w:val="right"/>
      </w:pPr>
      <w:r>
        <w:t>от 23 июня 2022 г. N 48/27-П</w:t>
      </w:r>
    </w:p>
    <w:p w:rsidR="007F40E9" w:rsidRDefault="007F40E9">
      <w:pPr>
        <w:pStyle w:val="ConsPlusNormal"/>
        <w:jc w:val="both"/>
      </w:pPr>
    </w:p>
    <w:p w:rsidR="007F40E9" w:rsidRDefault="007F40E9">
      <w:pPr>
        <w:pStyle w:val="ConsPlusTitle"/>
        <w:jc w:val="center"/>
      </w:pPr>
      <w:r>
        <w:t>ЗАКОН</w:t>
      </w:r>
    </w:p>
    <w:p w:rsidR="007F40E9" w:rsidRDefault="007F40E9">
      <w:pPr>
        <w:pStyle w:val="ConsPlusTitle"/>
        <w:jc w:val="center"/>
      </w:pPr>
      <w:r>
        <w:t>МОСКОВСКОЙ ОБЛАСТИ</w:t>
      </w:r>
    </w:p>
    <w:p w:rsidR="007F40E9" w:rsidRDefault="007F40E9">
      <w:pPr>
        <w:pStyle w:val="ConsPlusTitle"/>
        <w:jc w:val="both"/>
      </w:pPr>
    </w:p>
    <w:p w:rsidR="007F40E9" w:rsidRDefault="007F40E9">
      <w:pPr>
        <w:pStyle w:val="ConsPlusTitle"/>
        <w:jc w:val="center"/>
      </w:pPr>
      <w:r>
        <w:t>О НАДЕЛЕНИИ ОРГАНОВ МЕСТНОГО САМОУПРАВЛЕНИЯ ГОРОДСКИХ</w:t>
      </w:r>
    </w:p>
    <w:p w:rsidR="007F40E9" w:rsidRDefault="007F40E9">
      <w:pPr>
        <w:pStyle w:val="ConsPlusTitle"/>
        <w:jc w:val="center"/>
      </w:pPr>
      <w:r>
        <w:t>ОКРУГОВ МОСКОВСКОЙ ОБЛАСТИ ОТДЕЛЬНЫМИ ГОСУДАРСТВЕННЫМИ</w:t>
      </w:r>
    </w:p>
    <w:p w:rsidR="007F40E9" w:rsidRDefault="007F40E9">
      <w:pPr>
        <w:pStyle w:val="ConsPlusTitle"/>
        <w:jc w:val="center"/>
      </w:pPr>
      <w:r>
        <w:t>ПОЛНОМОЧИЯМИ МОСКОВСКОЙ ОБЛАСТИ ПО ОСУЩЕСТВЛЕНИЮ</w:t>
      </w:r>
    </w:p>
    <w:p w:rsidR="007F40E9" w:rsidRDefault="007F40E9">
      <w:pPr>
        <w:pStyle w:val="ConsPlusTitle"/>
        <w:jc w:val="center"/>
      </w:pPr>
      <w:r>
        <w:t>РЕГИОНАЛЬНОГО ГОСУДАРСТВЕННОГО ЖИЛИЩНОГО КОНТРОЛЯ (НАДЗОРА)</w:t>
      </w:r>
    </w:p>
    <w:p w:rsidR="007F40E9" w:rsidRDefault="007F40E9">
      <w:pPr>
        <w:pStyle w:val="ConsPlusTitle"/>
        <w:jc w:val="center"/>
      </w:pPr>
      <w:r>
        <w:t>НА ТЕРРИТОРИИ МОСКОВСКОЙ ОБЛАСТИ</w:t>
      </w:r>
    </w:p>
    <w:p w:rsidR="007F40E9" w:rsidRDefault="007F40E9">
      <w:pPr>
        <w:pStyle w:val="ConsPlusNormal"/>
        <w:jc w:val="both"/>
      </w:pPr>
    </w:p>
    <w:p w:rsidR="007F40E9" w:rsidRDefault="007F40E9">
      <w:pPr>
        <w:pStyle w:val="ConsPlusTitle"/>
        <w:ind w:firstLine="540"/>
        <w:jc w:val="both"/>
        <w:outlineLvl w:val="1"/>
      </w:pPr>
      <w:r>
        <w:t>Статья 1</w:t>
      </w:r>
    </w:p>
    <w:p w:rsidR="007F40E9" w:rsidRDefault="007F40E9">
      <w:pPr>
        <w:pStyle w:val="ConsPlusNormal"/>
        <w:jc w:val="both"/>
      </w:pPr>
    </w:p>
    <w:p w:rsidR="007F40E9" w:rsidRDefault="007F40E9">
      <w:pPr>
        <w:pStyle w:val="ConsPlusNormal"/>
        <w:ind w:firstLine="540"/>
        <w:jc w:val="both"/>
      </w:pPr>
      <w:r>
        <w:t xml:space="preserve">Настоящим Законом в соответствии с Федеральным </w:t>
      </w:r>
      <w:hyperlink r:id="rId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органы местного самоуправления городских округов Московской области (далее - органы местного самоуправления) наделяются отдельными государственными полномочиями Московской области по осуществлению регионального государственного жилищного контроля (надзора) на территории Московской области (далее - государственные полномочия) за соблюдением гражданами требований </w:t>
      </w:r>
      <w:hyperlink r:id="rId8">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 мая 2013 года N 410 "О мерах по обеспечению безопасности при использовании и содержании внутридомового и внутриквартирного газового оборудования" по:</w:t>
      </w:r>
    </w:p>
    <w:p w:rsidR="007F40E9" w:rsidRDefault="007F40E9">
      <w:pPr>
        <w:pStyle w:val="ConsPlusNormal"/>
        <w:spacing w:before="200"/>
        <w:ind w:firstLine="540"/>
        <w:jc w:val="both"/>
      </w:pPr>
      <w:r>
        <w:t>заключению договора о техническом обслуживании и ремонте внутриквартирного газового оборудования;</w:t>
      </w:r>
    </w:p>
    <w:p w:rsidR="007F40E9" w:rsidRDefault="007F40E9">
      <w:pPr>
        <w:pStyle w:val="ConsPlusNormal"/>
        <w:spacing w:before="200"/>
        <w:ind w:firstLine="540"/>
        <w:jc w:val="both"/>
      </w:pPr>
      <w:r>
        <w:t>обеспечению допуска юридического лица, индивидуального предпринимателя, осуществляющих деятельность по техническому обслуживанию и ремонту внутриквартирного газового оборудования для выполнения работ (оказания услуг) по договору о техническом обслуживании и ремонте внутриквартирного газового оборудования.</w:t>
      </w:r>
    </w:p>
    <w:p w:rsidR="007F40E9" w:rsidRDefault="007F40E9">
      <w:pPr>
        <w:pStyle w:val="ConsPlusNormal"/>
        <w:jc w:val="both"/>
      </w:pPr>
    </w:p>
    <w:p w:rsidR="007F40E9" w:rsidRDefault="007F40E9">
      <w:pPr>
        <w:pStyle w:val="ConsPlusTitle"/>
        <w:ind w:firstLine="540"/>
        <w:jc w:val="both"/>
        <w:outlineLvl w:val="1"/>
      </w:pPr>
      <w:r>
        <w:t>Статья 2</w:t>
      </w:r>
    </w:p>
    <w:p w:rsidR="007F40E9" w:rsidRDefault="007F40E9">
      <w:pPr>
        <w:pStyle w:val="ConsPlusNormal"/>
        <w:jc w:val="both"/>
      </w:pPr>
    </w:p>
    <w:p w:rsidR="007F40E9" w:rsidRDefault="007F40E9">
      <w:pPr>
        <w:pStyle w:val="ConsPlusNormal"/>
        <w:ind w:firstLine="540"/>
        <w:jc w:val="both"/>
      </w:pPr>
      <w:r>
        <w:t>1. Органы местного самоуправления вправе:</w:t>
      </w:r>
    </w:p>
    <w:p w:rsidR="007F40E9" w:rsidRDefault="007F40E9">
      <w:pPr>
        <w:pStyle w:val="ConsPlusNormal"/>
        <w:spacing w:before="200"/>
        <w:ind w:firstLine="540"/>
        <w:jc w:val="both"/>
      </w:pPr>
      <w:r>
        <w:t>принимать муниципальные правовые акты по вопросам осуществления государственных полномочий;</w:t>
      </w:r>
    </w:p>
    <w:p w:rsidR="007F40E9" w:rsidRDefault="007F40E9">
      <w:pPr>
        <w:pStyle w:val="ConsPlusNormal"/>
        <w:spacing w:before="200"/>
        <w:ind w:firstLine="540"/>
        <w:jc w:val="both"/>
      </w:pPr>
      <w:r>
        <w:t>получать от уполномоченного центрального исполнительного органа государственной власти Московской области на осуществление регионального государственного жилищного контроля (надзора) на территории Московской области (далее - уполномоченный орган) методическую и консультационную помощь по вопросам осуществления государственных полномочий;</w:t>
      </w:r>
    </w:p>
    <w:p w:rsidR="007F40E9" w:rsidRDefault="007F40E9">
      <w:pPr>
        <w:pStyle w:val="ConsPlusNormal"/>
        <w:spacing w:before="200"/>
        <w:ind w:firstLine="540"/>
        <w:jc w:val="both"/>
      </w:pPr>
      <w:r>
        <w:t>дополнительно использовать собственные материальные ресурсы и финансовые средства для осуществления государственных полномочий;</w:t>
      </w:r>
    </w:p>
    <w:p w:rsidR="007F40E9" w:rsidRDefault="007F40E9">
      <w:pPr>
        <w:pStyle w:val="ConsPlusNormal"/>
        <w:spacing w:before="200"/>
        <w:ind w:firstLine="540"/>
        <w:jc w:val="both"/>
      </w:pPr>
      <w:r>
        <w:t>выдавать при осуществлении государственных полномочий предписания об устранении выявленных нарушений.</w:t>
      </w:r>
    </w:p>
    <w:p w:rsidR="007F40E9" w:rsidRDefault="007F40E9">
      <w:pPr>
        <w:pStyle w:val="ConsPlusNormal"/>
        <w:spacing w:before="200"/>
        <w:ind w:firstLine="540"/>
        <w:jc w:val="both"/>
      </w:pPr>
      <w:r>
        <w:t>2. Органы местного самоуправления обязаны:</w:t>
      </w:r>
    </w:p>
    <w:p w:rsidR="007F40E9" w:rsidRDefault="007F40E9">
      <w:pPr>
        <w:pStyle w:val="ConsPlusNormal"/>
        <w:spacing w:before="200"/>
        <w:ind w:firstLine="540"/>
        <w:jc w:val="both"/>
      </w:pPr>
      <w:r>
        <w:lastRenderedPageBreak/>
        <w:t>представлять в уполномоченный орган документы и необходимую информацию, связанную с осуществлением государственных полномочий;</w:t>
      </w:r>
    </w:p>
    <w:p w:rsidR="007F40E9" w:rsidRDefault="007F40E9">
      <w:pPr>
        <w:pStyle w:val="ConsPlusNormal"/>
        <w:spacing w:before="200"/>
        <w:ind w:firstLine="540"/>
        <w:jc w:val="both"/>
      </w:pPr>
      <w:r>
        <w:t>представлять ежеквартально не позднее десятого числа месяца, следующего за отчетным периодом, в уполномоченный орган отчет о выполнении государственных полномочий по утвержденной уполномоченным органом форме;</w:t>
      </w:r>
    </w:p>
    <w:p w:rsidR="007F40E9" w:rsidRDefault="007F40E9">
      <w:pPr>
        <w:pStyle w:val="ConsPlusNormal"/>
        <w:spacing w:before="200"/>
        <w:ind w:firstLine="540"/>
        <w:jc w:val="both"/>
      </w:pPr>
      <w:r>
        <w:t>обеспечивать эффективное использование субвенций, предоставленных из бюджета Московской области для осуществления государственных полномочий;</w:t>
      </w:r>
    </w:p>
    <w:p w:rsidR="007F40E9" w:rsidRDefault="007F40E9">
      <w:pPr>
        <w:pStyle w:val="ConsPlusNormal"/>
        <w:spacing w:before="200"/>
        <w:ind w:firstLine="540"/>
        <w:jc w:val="both"/>
      </w:pPr>
      <w:r>
        <w:t>направлять в уполномоченный орган отчеты об использовании субвенций по формам и в сроки, установленные Правительством Московской области;</w:t>
      </w:r>
    </w:p>
    <w:p w:rsidR="007F40E9" w:rsidRDefault="007F40E9">
      <w:pPr>
        <w:pStyle w:val="ConsPlusNormal"/>
        <w:spacing w:before="200"/>
        <w:ind w:firstLine="540"/>
        <w:jc w:val="both"/>
      </w:pPr>
      <w:r>
        <w:t>в случае прекращения осуществления государственных полномочий возвратить в бюджет Московской области неиспользованные финансовые средства, а также материальные ресурсы.</w:t>
      </w:r>
    </w:p>
    <w:p w:rsidR="007F40E9" w:rsidRDefault="007F40E9">
      <w:pPr>
        <w:pStyle w:val="ConsPlusNormal"/>
        <w:jc w:val="both"/>
      </w:pPr>
    </w:p>
    <w:p w:rsidR="007F40E9" w:rsidRDefault="007F40E9">
      <w:pPr>
        <w:pStyle w:val="ConsPlusTitle"/>
        <w:ind w:firstLine="540"/>
        <w:jc w:val="both"/>
        <w:outlineLvl w:val="1"/>
      </w:pPr>
      <w:r>
        <w:t>Статья 3</w:t>
      </w:r>
    </w:p>
    <w:p w:rsidR="007F40E9" w:rsidRDefault="007F40E9">
      <w:pPr>
        <w:pStyle w:val="ConsPlusNormal"/>
        <w:jc w:val="both"/>
      </w:pPr>
    </w:p>
    <w:p w:rsidR="007F40E9" w:rsidRDefault="007F40E9">
      <w:pPr>
        <w:pStyle w:val="ConsPlusNormal"/>
        <w:ind w:firstLine="540"/>
        <w:jc w:val="both"/>
      </w:pPr>
      <w:r>
        <w:t>1. Уполномоченный орган при осуществлении органами местного самоуправления государственных полномочий вправе:</w:t>
      </w:r>
    </w:p>
    <w:p w:rsidR="007F40E9" w:rsidRDefault="007F40E9">
      <w:pPr>
        <w:pStyle w:val="ConsPlusNormal"/>
        <w:spacing w:before="200"/>
        <w:ind w:firstLine="540"/>
        <w:jc w:val="both"/>
      </w:pPr>
      <w:r>
        <w:t>координировать деятельность органов местного самоуправления по вопросам осуществления государственных полномочий;</w:t>
      </w:r>
    </w:p>
    <w:p w:rsidR="007F40E9" w:rsidRDefault="007F40E9">
      <w:pPr>
        <w:pStyle w:val="ConsPlusNormal"/>
        <w:spacing w:before="200"/>
        <w:ind w:firstLine="540"/>
        <w:jc w:val="both"/>
      </w:pPr>
      <w:r>
        <w:t>издавать правовые акты по вопросам осуществления государственных полномочий, обязательные для исполнения органами местного самоуправления и должностными лицами органов местного самоуправления;</w:t>
      </w:r>
    </w:p>
    <w:p w:rsidR="007F40E9" w:rsidRDefault="007F40E9">
      <w:pPr>
        <w:pStyle w:val="ConsPlusNormal"/>
        <w:spacing w:before="200"/>
        <w:ind w:firstLine="540"/>
        <w:jc w:val="both"/>
      </w:pPr>
      <w:r>
        <w:t>запрашивать документы и информацию, связанные с осуществлением государственных полномочий.</w:t>
      </w:r>
    </w:p>
    <w:p w:rsidR="007F40E9" w:rsidRDefault="007F40E9">
      <w:pPr>
        <w:pStyle w:val="ConsPlusNormal"/>
        <w:spacing w:before="200"/>
        <w:ind w:firstLine="540"/>
        <w:jc w:val="both"/>
      </w:pPr>
      <w:r>
        <w:t>2. Уполномоченный орган при осуществлении органами местного самоуправления государственных полномочий обязан:</w:t>
      </w:r>
    </w:p>
    <w:p w:rsidR="007F40E9" w:rsidRDefault="007F40E9">
      <w:pPr>
        <w:pStyle w:val="ConsPlusNormal"/>
        <w:spacing w:before="200"/>
        <w:ind w:firstLine="540"/>
        <w:jc w:val="both"/>
      </w:pPr>
      <w:r>
        <w:t>оказывать методическую и консультационную помощь органам местного самоуправления по вопросам осуществления государственных полномочий;</w:t>
      </w:r>
    </w:p>
    <w:p w:rsidR="007F40E9" w:rsidRDefault="007F40E9">
      <w:pPr>
        <w:pStyle w:val="ConsPlusNormal"/>
        <w:spacing w:before="200"/>
        <w:ind w:firstLine="540"/>
        <w:jc w:val="both"/>
      </w:pPr>
      <w:r>
        <w:t>осуществлять контроль за осуществлением органами местного самоуправления государственных полномочий.</w:t>
      </w:r>
    </w:p>
    <w:p w:rsidR="007F40E9" w:rsidRDefault="007F40E9">
      <w:pPr>
        <w:pStyle w:val="ConsPlusNormal"/>
        <w:jc w:val="both"/>
      </w:pPr>
    </w:p>
    <w:p w:rsidR="007F40E9" w:rsidRDefault="007F40E9">
      <w:pPr>
        <w:pStyle w:val="ConsPlusTitle"/>
        <w:ind w:firstLine="540"/>
        <w:jc w:val="both"/>
        <w:outlineLvl w:val="1"/>
      </w:pPr>
      <w:r>
        <w:t>Статья 4</w:t>
      </w:r>
    </w:p>
    <w:p w:rsidR="007F40E9" w:rsidRDefault="007F40E9">
      <w:pPr>
        <w:pStyle w:val="ConsPlusNormal"/>
        <w:jc w:val="both"/>
      </w:pPr>
    </w:p>
    <w:p w:rsidR="007F40E9" w:rsidRDefault="007F40E9">
      <w:pPr>
        <w:pStyle w:val="ConsPlusNormal"/>
        <w:ind w:firstLine="540"/>
        <w:jc w:val="both"/>
      </w:pPr>
      <w:r>
        <w:t>1. Органы местного самоуправления наделяются государственными полномочиями, установленными настоящим Законом, на неограниченный срок.</w:t>
      </w:r>
    </w:p>
    <w:p w:rsidR="007F40E9" w:rsidRDefault="007F40E9">
      <w:pPr>
        <w:pStyle w:val="ConsPlusNormal"/>
        <w:spacing w:before="200"/>
        <w:ind w:firstLine="540"/>
        <w:jc w:val="both"/>
      </w:pPr>
      <w:r>
        <w:t>2. Осуществление органами местного самоуправления государственных полномочий, установленных настоящим Законом, прекращается законом Московской области в следующих случаях:</w:t>
      </w:r>
    </w:p>
    <w:p w:rsidR="007F40E9" w:rsidRDefault="007F40E9">
      <w:pPr>
        <w:pStyle w:val="ConsPlusNormal"/>
        <w:spacing w:before="200"/>
        <w:ind w:firstLine="540"/>
        <w:jc w:val="both"/>
      </w:pPr>
      <w:r>
        <w:t>неисполнения, ненадлежащего осуществления государственных полномочий органами местного самоуправления по итогам двух кварталов подряд;</w:t>
      </w:r>
    </w:p>
    <w:p w:rsidR="007F40E9" w:rsidRDefault="007F40E9">
      <w:pPr>
        <w:pStyle w:val="ConsPlusNormal"/>
        <w:spacing w:before="200"/>
        <w:ind w:firstLine="540"/>
        <w:jc w:val="both"/>
      </w:pPr>
      <w:r>
        <w:t>нецелесообразности дальнейшего осуществления государственных полномочий органами местного самоуправления.</w:t>
      </w:r>
    </w:p>
    <w:p w:rsidR="007F40E9" w:rsidRDefault="007F40E9">
      <w:pPr>
        <w:pStyle w:val="ConsPlusNormal"/>
        <w:spacing w:before="200"/>
        <w:ind w:firstLine="540"/>
        <w:jc w:val="both"/>
      </w:pPr>
      <w:r>
        <w:t>3. Осуществление органами местного самоуправления государственных полномочий прекращается в случае вступления в силу федерального закона, в соответствии с которым Московская область утрачивает возможность наделения ими органов местного самоуправления.</w:t>
      </w:r>
    </w:p>
    <w:p w:rsidR="007F40E9" w:rsidRDefault="007F40E9">
      <w:pPr>
        <w:pStyle w:val="ConsPlusNormal"/>
        <w:jc w:val="both"/>
      </w:pPr>
    </w:p>
    <w:p w:rsidR="007F40E9" w:rsidRDefault="007F40E9">
      <w:pPr>
        <w:pStyle w:val="ConsPlusTitle"/>
        <w:ind w:firstLine="540"/>
        <w:jc w:val="both"/>
        <w:outlineLvl w:val="1"/>
      </w:pPr>
      <w:r>
        <w:t>Статья 5</w:t>
      </w:r>
    </w:p>
    <w:p w:rsidR="007F40E9" w:rsidRDefault="007F40E9">
      <w:pPr>
        <w:pStyle w:val="ConsPlusNormal"/>
        <w:jc w:val="both"/>
      </w:pPr>
    </w:p>
    <w:p w:rsidR="007F40E9" w:rsidRDefault="007F40E9">
      <w:pPr>
        <w:pStyle w:val="ConsPlusNormal"/>
        <w:ind w:firstLine="540"/>
        <w:jc w:val="both"/>
      </w:pPr>
      <w:r>
        <w:t>1. Государственный контроль за осуществлением органами местного самоуправления государственных полномочий осуществляет уполномоченный орган.</w:t>
      </w:r>
    </w:p>
    <w:p w:rsidR="007F40E9" w:rsidRDefault="007F40E9">
      <w:pPr>
        <w:pStyle w:val="ConsPlusNormal"/>
        <w:spacing w:before="200"/>
        <w:ind w:firstLine="540"/>
        <w:jc w:val="both"/>
      </w:pPr>
      <w:r>
        <w:t xml:space="preserve">2. Уполномоченный орган, осуществляющий государственный контроль за осуществлением </w:t>
      </w:r>
      <w:r>
        <w:lastRenderedPageBreak/>
        <w:t>органами местного самоуправления государственных полномочий:</w:t>
      </w:r>
    </w:p>
    <w:p w:rsidR="007F40E9" w:rsidRDefault="007F40E9">
      <w:pPr>
        <w:pStyle w:val="ConsPlusNormal"/>
        <w:spacing w:before="200"/>
        <w:ind w:firstLine="540"/>
        <w:jc w:val="both"/>
      </w:pPr>
      <w:r>
        <w:t>организует и проводит проверки деятельности органов местного самоуправления и должностных лиц органов местного самоуправления по осуществлению государственных полномочий и использованию выделенных для этих целей финансовых средств;</w:t>
      </w:r>
    </w:p>
    <w:p w:rsidR="007F40E9" w:rsidRDefault="007F40E9">
      <w:pPr>
        <w:pStyle w:val="ConsPlusNormal"/>
        <w:spacing w:before="200"/>
        <w:ind w:firstLine="540"/>
        <w:jc w:val="both"/>
      </w:pPr>
      <w:r>
        <w:t>в случае выявления нарушений требований законодательства Российской Федерации и Московской области по вопросам осуществления органами местного самоуправления или должностными лицами органов местного самоуправления государственных полномочий дает письменные предписания по устранению таких нарушений, обязательные для исполнения органами местного самоуправления и должностными лицами органов местного самоуправления. Указанные предписания могут быть обжалованы в судебном порядке;</w:t>
      </w:r>
    </w:p>
    <w:p w:rsidR="007F40E9" w:rsidRDefault="007F40E9">
      <w:pPr>
        <w:pStyle w:val="ConsPlusNormal"/>
        <w:spacing w:before="200"/>
        <w:ind w:firstLine="540"/>
        <w:jc w:val="both"/>
      </w:pPr>
      <w:r>
        <w:t>запрашивает и получает в двухнедельный срок документы и другую информацию, связанную с осуществлением государственных полномочий;</w:t>
      </w:r>
    </w:p>
    <w:p w:rsidR="007F40E9" w:rsidRDefault="007F40E9">
      <w:pPr>
        <w:pStyle w:val="ConsPlusNormal"/>
        <w:spacing w:before="200"/>
        <w:ind w:firstLine="540"/>
        <w:jc w:val="both"/>
      </w:pPr>
      <w:r>
        <w:t>направляет органам местного самоуправления требования по устранению выявленных нарушений при осуществлении государственных полномочий.</w:t>
      </w:r>
    </w:p>
    <w:p w:rsidR="007F40E9" w:rsidRDefault="007F40E9">
      <w:pPr>
        <w:pStyle w:val="ConsPlusNormal"/>
        <w:jc w:val="both"/>
      </w:pPr>
    </w:p>
    <w:p w:rsidR="007F40E9" w:rsidRDefault="007F40E9">
      <w:pPr>
        <w:pStyle w:val="ConsPlusTitle"/>
        <w:ind w:firstLine="540"/>
        <w:jc w:val="both"/>
        <w:outlineLvl w:val="1"/>
      </w:pPr>
      <w:r>
        <w:t>Статья 6</w:t>
      </w:r>
    </w:p>
    <w:p w:rsidR="007F40E9" w:rsidRDefault="007F40E9">
      <w:pPr>
        <w:pStyle w:val="ConsPlusNormal"/>
        <w:jc w:val="both"/>
      </w:pPr>
    </w:p>
    <w:p w:rsidR="007F40E9" w:rsidRDefault="007F40E9">
      <w:pPr>
        <w:pStyle w:val="ConsPlusNormal"/>
        <w:ind w:firstLine="540"/>
        <w:jc w:val="both"/>
      </w:pPr>
      <w:r>
        <w:t xml:space="preserve">Органы местного самоуправления несут ответственность за осуществление государственных полномочий, установленных настоящим Законом, </w:t>
      </w:r>
      <w:proofErr w:type="gramStart"/>
      <w:r>
        <w:t>в пределах</w:t>
      </w:r>
      <w:proofErr w:type="gramEnd"/>
      <w:r>
        <w:t xml:space="preserve"> выделенных бюджетам муниципальных образований Московской области на эти цели финансовых средств.</w:t>
      </w:r>
    </w:p>
    <w:p w:rsidR="007F40E9" w:rsidRDefault="007F40E9">
      <w:pPr>
        <w:pStyle w:val="ConsPlusNormal"/>
        <w:jc w:val="both"/>
      </w:pPr>
    </w:p>
    <w:p w:rsidR="007F40E9" w:rsidRDefault="007F40E9">
      <w:pPr>
        <w:pStyle w:val="ConsPlusTitle"/>
        <w:ind w:firstLine="540"/>
        <w:jc w:val="both"/>
        <w:outlineLvl w:val="1"/>
      </w:pPr>
      <w:r>
        <w:t>Статья 7</w:t>
      </w:r>
    </w:p>
    <w:p w:rsidR="007F40E9" w:rsidRDefault="007F40E9">
      <w:pPr>
        <w:pStyle w:val="ConsPlusNormal"/>
        <w:jc w:val="both"/>
      </w:pPr>
    </w:p>
    <w:p w:rsidR="007F40E9" w:rsidRDefault="007F40E9">
      <w:pPr>
        <w:pStyle w:val="ConsPlusNormal"/>
        <w:ind w:firstLine="540"/>
        <w:jc w:val="both"/>
      </w:pPr>
      <w:bookmarkStart w:id="0" w:name="P71"/>
      <w:bookmarkEnd w:id="0"/>
      <w:r>
        <w:t>1. Финансирование государственных полномочий, переданных органам местного самоуправления, осуществляется за счет субвенций, предоставляемых бюджетам муниципальных образований Московской области из бюджета Московской области на соответствующий финансовый год и плановый период.</w:t>
      </w:r>
    </w:p>
    <w:p w:rsidR="007F40E9" w:rsidRDefault="007F40E9">
      <w:pPr>
        <w:pStyle w:val="ConsPlusNormal"/>
        <w:spacing w:before="200"/>
        <w:ind w:firstLine="540"/>
        <w:jc w:val="both"/>
      </w:pPr>
      <w:r>
        <w:t xml:space="preserve">2. Общий объем субвенций определяется в соответствии с утвержденной настоящим Законом </w:t>
      </w:r>
      <w:hyperlink w:anchor="P103">
        <w:r>
          <w:rPr>
            <w:color w:val="0000FF"/>
          </w:rPr>
          <w:t>Методикой</w:t>
        </w:r>
      </w:hyperlink>
      <w:r>
        <w:t xml:space="preserve"> расчета объема субвенций, предоставляемых бюджетам городских округов Московской области из бюджета Московской области на осуществление отдельных полномочий по осуществлению регионального государственного жилищного контроля (надзора) на территории Московской области и показатели (критерии) распределения между городскими округами общего объема таких субвенций, являющейся приложением к настоящему Закону.</w:t>
      </w:r>
    </w:p>
    <w:p w:rsidR="007F40E9" w:rsidRDefault="007F40E9">
      <w:pPr>
        <w:pStyle w:val="ConsPlusNormal"/>
        <w:spacing w:before="200"/>
        <w:ind w:firstLine="540"/>
        <w:jc w:val="both"/>
      </w:pPr>
      <w:r>
        <w:t>3. Размер субвенций утверждается законом Московской области о бюджете Московской области на соответствующий финансовый год и на плановый период.</w:t>
      </w:r>
    </w:p>
    <w:p w:rsidR="007F40E9" w:rsidRDefault="007F40E9">
      <w:pPr>
        <w:pStyle w:val="ConsPlusNormal"/>
        <w:spacing w:before="200"/>
        <w:ind w:firstLine="540"/>
        <w:jc w:val="both"/>
      </w:pPr>
      <w:r>
        <w:t>4. Субвенции предоставляются в порядке, установленном Правительством Московской области.</w:t>
      </w:r>
    </w:p>
    <w:p w:rsidR="007F40E9" w:rsidRDefault="007F40E9">
      <w:pPr>
        <w:pStyle w:val="ConsPlusNormal"/>
        <w:spacing w:before="200"/>
        <w:ind w:firstLine="540"/>
        <w:jc w:val="both"/>
      </w:pPr>
      <w:r>
        <w:t>5. Субвенции носят целевой характер и не могут быть использованы на другие цели.</w:t>
      </w:r>
    </w:p>
    <w:p w:rsidR="007F40E9" w:rsidRDefault="007F40E9">
      <w:pPr>
        <w:pStyle w:val="ConsPlusNormal"/>
        <w:spacing w:before="200"/>
        <w:ind w:firstLine="540"/>
        <w:jc w:val="both"/>
      </w:pPr>
      <w:r>
        <w:t xml:space="preserve">6. Государственные полномочия, передаваемые органам местного самоуправления, осуществляются без передачи в пользование иных материальных средств, за исключением субвенций, указанных в </w:t>
      </w:r>
      <w:hyperlink w:anchor="P71">
        <w:r>
          <w:rPr>
            <w:color w:val="0000FF"/>
          </w:rPr>
          <w:t>части 1</w:t>
        </w:r>
      </w:hyperlink>
      <w:r>
        <w:t xml:space="preserve"> настоящей статьи.</w:t>
      </w:r>
    </w:p>
    <w:p w:rsidR="007F40E9" w:rsidRDefault="007F40E9">
      <w:pPr>
        <w:pStyle w:val="ConsPlusNormal"/>
        <w:jc w:val="both"/>
      </w:pPr>
    </w:p>
    <w:p w:rsidR="007F40E9" w:rsidRDefault="007F40E9">
      <w:pPr>
        <w:pStyle w:val="ConsPlusTitle"/>
        <w:ind w:firstLine="540"/>
        <w:jc w:val="both"/>
        <w:outlineLvl w:val="1"/>
      </w:pPr>
      <w:r>
        <w:t>Статья 8</w:t>
      </w:r>
    </w:p>
    <w:p w:rsidR="007F40E9" w:rsidRDefault="007F40E9">
      <w:pPr>
        <w:pStyle w:val="ConsPlusNormal"/>
        <w:jc w:val="both"/>
      </w:pPr>
    </w:p>
    <w:p w:rsidR="007F40E9" w:rsidRDefault="007F40E9">
      <w:pPr>
        <w:pStyle w:val="ConsPlusNormal"/>
        <w:ind w:firstLine="540"/>
        <w:jc w:val="both"/>
      </w:pPr>
      <w:r>
        <w:t>Настоящий Закон вступает в силу с 1 июля 2022 года.</w:t>
      </w:r>
    </w:p>
    <w:p w:rsidR="007F40E9" w:rsidRDefault="007F40E9">
      <w:pPr>
        <w:pStyle w:val="ConsPlusNormal"/>
        <w:jc w:val="both"/>
      </w:pPr>
    </w:p>
    <w:p w:rsidR="007F40E9" w:rsidRDefault="007F40E9">
      <w:pPr>
        <w:pStyle w:val="ConsPlusNormal"/>
        <w:jc w:val="right"/>
      </w:pPr>
      <w:r>
        <w:t>Губернатор Московской области</w:t>
      </w:r>
    </w:p>
    <w:p w:rsidR="007F40E9" w:rsidRDefault="007F40E9">
      <w:pPr>
        <w:pStyle w:val="ConsPlusNormal"/>
        <w:jc w:val="right"/>
      </w:pPr>
      <w:r>
        <w:t>А.Ю. Воробьев</w:t>
      </w:r>
    </w:p>
    <w:p w:rsidR="007F40E9" w:rsidRDefault="007F40E9">
      <w:pPr>
        <w:pStyle w:val="ConsPlusNormal"/>
      </w:pPr>
      <w:r>
        <w:t>30 июня 2022 года</w:t>
      </w:r>
    </w:p>
    <w:p w:rsidR="007F40E9" w:rsidRDefault="007F40E9">
      <w:pPr>
        <w:pStyle w:val="ConsPlusNormal"/>
        <w:spacing w:before="200"/>
      </w:pPr>
      <w:r>
        <w:t>N 105/2022-ОЗ</w:t>
      </w:r>
    </w:p>
    <w:p w:rsidR="007F40E9" w:rsidRDefault="007F40E9">
      <w:pPr>
        <w:pStyle w:val="ConsPlusNormal"/>
        <w:jc w:val="both"/>
      </w:pPr>
    </w:p>
    <w:p w:rsidR="007F40E9" w:rsidRDefault="007F40E9">
      <w:pPr>
        <w:pStyle w:val="ConsPlusNormal"/>
        <w:jc w:val="both"/>
      </w:pPr>
    </w:p>
    <w:p w:rsidR="007F40E9" w:rsidRDefault="007F40E9">
      <w:pPr>
        <w:pStyle w:val="ConsPlusNormal"/>
        <w:jc w:val="both"/>
      </w:pPr>
    </w:p>
    <w:p w:rsidR="007F40E9" w:rsidRDefault="007F40E9">
      <w:pPr>
        <w:pStyle w:val="ConsPlusNormal"/>
        <w:jc w:val="both"/>
      </w:pPr>
    </w:p>
    <w:p w:rsidR="007F40E9" w:rsidRDefault="007F40E9">
      <w:pPr>
        <w:pStyle w:val="ConsPlusNormal"/>
        <w:jc w:val="both"/>
      </w:pPr>
    </w:p>
    <w:p w:rsidR="007F40E9" w:rsidRDefault="007F40E9">
      <w:pPr>
        <w:pStyle w:val="ConsPlusNormal"/>
        <w:jc w:val="right"/>
        <w:outlineLvl w:val="0"/>
      </w:pPr>
      <w:r>
        <w:t>Приложение</w:t>
      </w:r>
    </w:p>
    <w:p w:rsidR="007F40E9" w:rsidRDefault="007F40E9">
      <w:pPr>
        <w:pStyle w:val="ConsPlusNormal"/>
        <w:jc w:val="right"/>
      </w:pPr>
      <w:r>
        <w:t>к Закону Московской области</w:t>
      </w:r>
    </w:p>
    <w:p w:rsidR="007F40E9" w:rsidRDefault="007F40E9">
      <w:pPr>
        <w:pStyle w:val="ConsPlusNormal"/>
        <w:jc w:val="right"/>
      </w:pPr>
      <w:r>
        <w:t>"О наделении органов местного</w:t>
      </w:r>
    </w:p>
    <w:p w:rsidR="007F40E9" w:rsidRDefault="007F40E9">
      <w:pPr>
        <w:pStyle w:val="ConsPlusNormal"/>
        <w:jc w:val="right"/>
      </w:pPr>
      <w:r>
        <w:t>самоуправления городских округов</w:t>
      </w:r>
    </w:p>
    <w:p w:rsidR="007F40E9" w:rsidRDefault="007F40E9">
      <w:pPr>
        <w:pStyle w:val="ConsPlusNormal"/>
        <w:jc w:val="right"/>
      </w:pPr>
      <w:r>
        <w:t>Московской области отдельными</w:t>
      </w:r>
    </w:p>
    <w:p w:rsidR="007F40E9" w:rsidRDefault="007F40E9">
      <w:pPr>
        <w:pStyle w:val="ConsPlusNormal"/>
        <w:jc w:val="right"/>
      </w:pPr>
      <w:r>
        <w:t>государственными полномочиями</w:t>
      </w:r>
    </w:p>
    <w:p w:rsidR="007F40E9" w:rsidRDefault="007F40E9">
      <w:pPr>
        <w:pStyle w:val="ConsPlusNormal"/>
        <w:jc w:val="right"/>
      </w:pPr>
      <w:r>
        <w:t>Московской области по осуществлению</w:t>
      </w:r>
    </w:p>
    <w:p w:rsidR="007F40E9" w:rsidRDefault="007F40E9">
      <w:pPr>
        <w:pStyle w:val="ConsPlusNormal"/>
        <w:jc w:val="right"/>
      </w:pPr>
      <w:r>
        <w:t>регионального государственного</w:t>
      </w:r>
    </w:p>
    <w:p w:rsidR="007F40E9" w:rsidRDefault="007F40E9">
      <w:pPr>
        <w:pStyle w:val="ConsPlusNormal"/>
        <w:jc w:val="right"/>
      </w:pPr>
      <w:r>
        <w:t>жилищного контроля (надзора)</w:t>
      </w:r>
    </w:p>
    <w:p w:rsidR="007F40E9" w:rsidRDefault="007F40E9">
      <w:pPr>
        <w:pStyle w:val="ConsPlusNormal"/>
        <w:jc w:val="right"/>
      </w:pPr>
      <w:r>
        <w:t>на территории Московской области"</w:t>
      </w:r>
    </w:p>
    <w:p w:rsidR="007F40E9" w:rsidRDefault="007F40E9">
      <w:pPr>
        <w:pStyle w:val="ConsPlusNormal"/>
        <w:jc w:val="right"/>
      </w:pPr>
      <w:r>
        <w:t>от 30 июня 2022 г. N 105/2022-ОЗ</w:t>
      </w:r>
    </w:p>
    <w:p w:rsidR="007F40E9" w:rsidRDefault="007F40E9">
      <w:pPr>
        <w:pStyle w:val="ConsPlusNormal"/>
        <w:jc w:val="both"/>
      </w:pPr>
    </w:p>
    <w:p w:rsidR="007F40E9" w:rsidRDefault="007F40E9">
      <w:pPr>
        <w:pStyle w:val="ConsPlusTitle"/>
        <w:jc w:val="center"/>
      </w:pPr>
      <w:bookmarkStart w:id="1" w:name="P103"/>
      <w:bookmarkEnd w:id="1"/>
      <w:r>
        <w:t>МЕТОДИКА</w:t>
      </w:r>
    </w:p>
    <w:p w:rsidR="007F40E9" w:rsidRDefault="007F40E9">
      <w:pPr>
        <w:pStyle w:val="ConsPlusTitle"/>
        <w:jc w:val="center"/>
      </w:pPr>
      <w:r>
        <w:t>РАСЧЕТА ОБЪЕМА СУБВЕНЦИЙ, ПРЕДОСТАВЛЯЕМЫХ БЮДЖЕТАМ ГОРОДСКИХ</w:t>
      </w:r>
    </w:p>
    <w:p w:rsidR="007F40E9" w:rsidRDefault="007F40E9">
      <w:pPr>
        <w:pStyle w:val="ConsPlusTitle"/>
        <w:jc w:val="center"/>
      </w:pPr>
      <w:r>
        <w:t>ОКРУГОВ МОСКОВСКОЙ ОБЛАСТИ ИЗ БЮДЖЕТА МОСКОВСКОЙ ОБЛАСТИ</w:t>
      </w:r>
    </w:p>
    <w:p w:rsidR="007F40E9" w:rsidRDefault="007F40E9">
      <w:pPr>
        <w:pStyle w:val="ConsPlusTitle"/>
        <w:jc w:val="center"/>
      </w:pPr>
      <w:r>
        <w:t>НА ОСУЩЕСТВЛЕНИЕ ОТДЕЛЬНЫХ ПОЛНОМОЧИЙ ПО ОСУЩЕСТВЛЕНИЮ</w:t>
      </w:r>
    </w:p>
    <w:p w:rsidR="007F40E9" w:rsidRDefault="007F40E9">
      <w:pPr>
        <w:pStyle w:val="ConsPlusTitle"/>
        <w:jc w:val="center"/>
      </w:pPr>
      <w:r>
        <w:t>РЕГИОНАЛЬНОГО ГОСУДАРСТВЕННОГО ЖИЛИЩНОГО КОНТРОЛЯ (НАДЗОРА)</w:t>
      </w:r>
    </w:p>
    <w:p w:rsidR="007F40E9" w:rsidRDefault="007F40E9">
      <w:pPr>
        <w:pStyle w:val="ConsPlusTitle"/>
        <w:jc w:val="center"/>
      </w:pPr>
      <w:r>
        <w:t>НА ТЕРРИТОРИИ МОСКОВСКОЙ ОБЛАСТИ И ПОКАЗАТЕЛИ (КРИТЕРИИ)</w:t>
      </w:r>
    </w:p>
    <w:p w:rsidR="007F40E9" w:rsidRDefault="007F40E9">
      <w:pPr>
        <w:pStyle w:val="ConsPlusTitle"/>
        <w:jc w:val="center"/>
      </w:pPr>
      <w:r>
        <w:t>РАСПРЕДЕЛЕНИЯ МЕЖДУ ГОРОДСКИМИ ОКРУГАМИ ОБЩЕГО ОБЪЕМА</w:t>
      </w:r>
    </w:p>
    <w:p w:rsidR="007F40E9" w:rsidRDefault="007F40E9">
      <w:pPr>
        <w:pStyle w:val="ConsPlusTitle"/>
        <w:jc w:val="center"/>
      </w:pPr>
      <w:r>
        <w:t>ТАКИХ СУБВЕНЦИЙ</w:t>
      </w:r>
    </w:p>
    <w:p w:rsidR="007F40E9" w:rsidRDefault="007F40E9">
      <w:pPr>
        <w:pStyle w:val="ConsPlusNormal"/>
        <w:jc w:val="both"/>
      </w:pPr>
    </w:p>
    <w:p w:rsidR="007F40E9" w:rsidRDefault="007F40E9">
      <w:pPr>
        <w:pStyle w:val="ConsPlusNormal"/>
        <w:ind w:firstLine="540"/>
        <w:jc w:val="both"/>
      </w:pPr>
      <w:r>
        <w:t>Общий объем субвенций бюджетам городских округов Московской области из бюджета Московской области на осуществление отдельных государственных полномочий Московской области (далее - государственные полномочия) по осуществлению регионального государственного жилищного контроля (надзора) на территории Московской области, определяется по формуле:</w:t>
      </w:r>
    </w:p>
    <w:p w:rsidR="007F40E9" w:rsidRDefault="007F40E9">
      <w:pPr>
        <w:pStyle w:val="ConsPlusNormal"/>
        <w:jc w:val="both"/>
      </w:pPr>
    </w:p>
    <w:p w:rsidR="007F40E9" w:rsidRDefault="007F40E9">
      <w:pPr>
        <w:pStyle w:val="ConsPlusNormal"/>
        <w:jc w:val="center"/>
      </w:pPr>
      <w:r>
        <w:rPr>
          <w:noProof/>
          <w:position w:val="-11"/>
        </w:rPr>
        <w:drawing>
          <wp:inline distT="0" distB="0" distL="0" distR="0">
            <wp:extent cx="11334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276225"/>
                    </a:xfrm>
                    <a:prstGeom prst="rect">
                      <a:avLst/>
                    </a:prstGeom>
                    <a:noFill/>
                    <a:ln>
                      <a:noFill/>
                    </a:ln>
                  </pic:spPr>
                </pic:pic>
              </a:graphicData>
            </a:graphic>
          </wp:inline>
        </w:drawing>
      </w:r>
    </w:p>
    <w:p w:rsidR="007F40E9" w:rsidRDefault="007F40E9">
      <w:pPr>
        <w:pStyle w:val="ConsPlusNormal"/>
        <w:jc w:val="both"/>
      </w:pPr>
    </w:p>
    <w:p w:rsidR="007F40E9" w:rsidRDefault="007F40E9">
      <w:pPr>
        <w:pStyle w:val="ConsPlusNormal"/>
        <w:ind w:firstLine="540"/>
        <w:jc w:val="both"/>
      </w:pPr>
      <w:r>
        <w:t>V - общий объем субвенций бюджетам городских округов Московской области на осуществление государственных полномочий;</w:t>
      </w:r>
    </w:p>
    <w:p w:rsidR="007F40E9" w:rsidRDefault="007F40E9">
      <w:pPr>
        <w:pStyle w:val="ConsPlusNormal"/>
        <w:spacing w:before="200"/>
        <w:ind w:firstLine="540"/>
        <w:jc w:val="both"/>
      </w:pPr>
      <w:r>
        <w:t>n - количество городских округов Московской области на территории которых расположены квартиры в многоквартирных домах с внутриквартирным газовым оборудованием;</w:t>
      </w:r>
    </w:p>
    <w:p w:rsidR="007F40E9" w:rsidRDefault="007F40E9">
      <w:pPr>
        <w:pStyle w:val="ConsPlusNormal"/>
        <w:spacing w:before="200"/>
        <w:ind w:firstLine="540"/>
        <w:jc w:val="both"/>
      </w:pPr>
      <w:r>
        <w:rPr>
          <w:noProof/>
          <w:position w:val="-8"/>
        </w:rPr>
        <w:drawing>
          <wp:inline distT="0" distB="0" distL="0" distR="0">
            <wp:extent cx="180975" cy="2286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 объем субвенции бюджету i-го городского округа на осуществление государственных полномочий.</w:t>
      </w:r>
    </w:p>
    <w:p w:rsidR="007F40E9" w:rsidRDefault="007F40E9">
      <w:pPr>
        <w:pStyle w:val="ConsPlusNormal"/>
        <w:jc w:val="both"/>
      </w:pPr>
    </w:p>
    <w:p w:rsidR="007F40E9" w:rsidRDefault="007F40E9">
      <w:pPr>
        <w:pStyle w:val="ConsPlusNormal"/>
        <w:ind w:firstLine="540"/>
        <w:jc w:val="both"/>
      </w:pPr>
      <w:r>
        <w:t>Объем субвенции бюджету i-го городского округа определяется по формуле:</w:t>
      </w:r>
    </w:p>
    <w:p w:rsidR="007F40E9" w:rsidRDefault="007F40E9">
      <w:pPr>
        <w:pStyle w:val="ConsPlusNormal"/>
        <w:jc w:val="both"/>
      </w:pPr>
    </w:p>
    <w:p w:rsidR="007F40E9" w:rsidRDefault="007F40E9">
      <w:pPr>
        <w:pStyle w:val="ConsPlusNormal"/>
        <w:ind w:firstLine="540"/>
        <w:jc w:val="both"/>
      </w:pPr>
      <w:r>
        <w:t>V</w:t>
      </w:r>
      <w:r>
        <w:rPr>
          <w:vertAlign w:val="subscript"/>
        </w:rPr>
        <w:t>i</w:t>
      </w:r>
      <w:r>
        <w:t xml:space="preserve"> = (R</w:t>
      </w:r>
      <w:r>
        <w:rPr>
          <w:vertAlign w:val="subscript"/>
        </w:rPr>
        <w:t>з/пл</w:t>
      </w:r>
      <w:r>
        <w:t xml:space="preserve"> + М</w:t>
      </w:r>
      <w:r>
        <w:rPr>
          <w:vertAlign w:val="subscript"/>
        </w:rPr>
        <w:t>i</w:t>
      </w:r>
      <w:r>
        <w:t>) x Ч</w:t>
      </w:r>
      <w:r>
        <w:rPr>
          <w:vertAlign w:val="subscript"/>
        </w:rPr>
        <w:t>i</w:t>
      </w:r>
      <w:r>
        <w:t>, где:</w:t>
      </w:r>
    </w:p>
    <w:p w:rsidR="007F40E9" w:rsidRDefault="007F40E9">
      <w:pPr>
        <w:pStyle w:val="ConsPlusNormal"/>
        <w:jc w:val="both"/>
      </w:pPr>
    </w:p>
    <w:p w:rsidR="007F40E9" w:rsidRDefault="007F40E9">
      <w:pPr>
        <w:pStyle w:val="ConsPlusNormal"/>
        <w:ind w:firstLine="540"/>
        <w:jc w:val="both"/>
      </w:pPr>
      <w:r>
        <w:t>R</w:t>
      </w:r>
      <w:r>
        <w:rPr>
          <w:vertAlign w:val="subscript"/>
        </w:rPr>
        <w:t>з/пл</w:t>
      </w:r>
      <w:r>
        <w:t xml:space="preserve"> - средняя величина расходов по Московской области на выплаты по оплате труда и начисления на выплаты по оплате труда на одного работника за год, определяется по формуле:</w:t>
      </w:r>
    </w:p>
    <w:p w:rsidR="007F40E9" w:rsidRDefault="007F40E9">
      <w:pPr>
        <w:pStyle w:val="ConsPlusNormal"/>
        <w:jc w:val="both"/>
      </w:pPr>
    </w:p>
    <w:p w:rsidR="007F40E9" w:rsidRDefault="007F40E9">
      <w:pPr>
        <w:pStyle w:val="ConsPlusNormal"/>
        <w:ind w:firstLine="540"/>
        <w:jc w:val="both"/>
      </w:pPr>
      <w:r>
        <w:t>R</w:t>
      </w:r>
      <w:r>
        <w:rPr>
          <w:vertAlign w:val="subscript"/>
        </w:rPr>
        <w:t>з/пл</w:t>
      </w:r>
      <w:r>
        <w:t xml:space="preserve"> = К</w:t>
      </w:r>
      <w:r>
        <w:rPr>
          <w:vertAlign w:val="subscript"/>
        </w:rPr>
        <w:t>1</w:t>
      </w:r>
      <w:r>
        <w:t xml:space="preserve"> x К</w:t>
      </w:r>
      <w:r>
        <w:rPr>
          <w:vertAlign w:val="subscript"/>
        </w:rPr>
        <w:t>2</w:t>
      </w:r>
      <w:r>
        <w:t xml:space="preserve"> x К</w:t>
      </w:r>
      <w:r>
        <w:rPr>
          <w:vertAlign w:val="subscript"/>
        </w:rPr>
        <w:t>3</w:t>
      </w:r>
      <w:r>
        <w:t xml:space="preserve"> x (1 + К</w:t>
      </w:r>
      <w:r>
        <w:rPr>
          <w:vertAlign w:val="subscript"/>
        </w:rPr>
        <w:t>4</w:t>
      </w:r>
      <w:r>
        <w:t>), где:</w:t>
      </w:r>
    </w:p>
    <w:p w:rsidR="007F40E9" w:rsidRDefault="007F40E9">
      <w:pPr>
        <w:pStyle w:val="ConsPlusNormal"/>
        <w:jc w:val="both"/>
      </w:pPr>
    </w:p>
    <w:p w:rsidR="007F40E9" w:rsidRDefault="007F40E9">
      <w:pPr>
        <w:pStyle w:val="ConsPlusNormal"/>
        <w:ind w:firstLine="540"/>
        <w:jc w:val="both"/>
      </w:pPr>
      <w:r>
        <w:t>К</w:t>
      </w:r>
      <w:r>
        <w:rPr>
          <w:vertAlign w:val="subscript"/>
        </w:rPr>
        <w:t>1</w:t>
      </w:r>
      <w:r>
        <w:t xml:space="preserve"> - размер должностного оклада специалиста II категории в органах государственной власти Московской области, применяемый для расчета должностных окладов в органах местного самоуправления в очередном финансовом году, установленный в соответствии с законодательством Московской области;</w:t>
      </w:r>
    </w:p>
    <w:p w:rsidR="007F40E9" w:rsidRDefault="007F40E9">
      <w:pPr>
        <w:pStyle w:val="ConsPlusNormal"/>
        <w:spacing w:before="200"/>
        <w:ind w:firstLine="540"/>
        <w:jc w:val="both"/>
      </w:pPr>
      <w:r>
        <w:t>К</w:t>
      </w:r>
      <w:r>
        <w:rPr>
          <w:vertAlign w:val="subscript"/>
        </w:rPr>
        <w:t>2</w:t>
      </w:r>
      <w:r>
        <w:t xml:space="preserve"> - средний коэффициент должностных окладов на одного работника органов местного самоуправления (главного специалиста) в соответствии с </w:t>
      </w:r>
      <w:hyperlink r:id="rId11">
        <w:r>
          <w:rPr>
            <w:color w:val="0000FF"/>
          </w:rPr>
          <w:t>приложением</w:t>
        </w:r>
      </w:hyperlink>
      <w:r>
        <w:t xml:space="preserve"> к Закону Московской области N 194/2011-ОЗ "О денежном содержании лиц, замещающих муниципальные должности и должности муниципальной службы в Московской области" принимается равным:</w:t>
      </w:r>
    </w:p>
    <w:p w:rsidR="007F40E9" w:rsidRDefault="007F40E9">
      <w:pPr>
        <w:pStyle w:val="ConsPlusNormal"/>
        <w:spacing w:before="200"/>
        <w:ind w:firstLine="540"/>
        <w:jc w:val="both"/>
      </w:pPr>
      <w:r>
        <w:t>2,1 - для городских округов с численностью постоянно проживающего населения от 50 тыс. человек и выше;</w:t>
      </w:r>
    </w:p>
    <w:p w:rsidR="007F40E9" w:rsidRDefault="007F40E9">
      <w:pPr>
        <w:pStyle w:val="ConsPlusNormal"/>
        <w:spacing w:before="200"/>
        <w:ind w:firstLine="540"/>
        <w:jc w:val="both"/>
      </w:pPr>
      <w:r>
        <w:t>1,9 - для городских округов с численностью постоянно проживающего населения до 50 тыс. человек;</w:t>
      </w:r>
    </w:p>
    <w:p w:rsidR="007F40E9" w:rsidRDefault="007F40E9">
      <w:pPr>
        <w:pStyle w:val="ConsPlusNormal"/>
        <w:spacing w:before="200"/>
        <w:ind w:firstLine="540"/>
        <w:jc w:val="both"/>
      </w:pPr>
      <w:r>
        <w:lastRenderedPageBreak/>
        <w:t>К</w:t>
      </w:r>
      <w:r>
        <w:rPr>
          <w:vertAlign w:val="subscript"/>
        </w:rPr>
        <w:t>3</w:t>
      </w:r>
      <w:r>
        <w:t xml:space="preserve"> - количество должностных окладов в год, необходимых для обеспечения выплат годовой заработной платы работникам органов местного самоуправления, принимается равным 35,9 в соответствии с </w:t>
      </w:r>
      <w:hyperlink r:id="rId12">
        <w:r>
          <w:rPr>
            <w:color w:val="0000FF"/>
          </w:rPr>
          <w:t>постановлением</w:t>
        </w:r>
      </w:hyperlink>
      <w:r>
        <w:t xml:space="preserve"> Правительства Московской области от 11.11.2009 N 947/48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7F40E9" w:rsidRDefault="007F40E9">
      <w:pPr>
        <w:pStyle w:val="ConsPlusNormal"/>
        <w:spacing w:before="200"/>
        <w:ind w:firstLine="540"/>
        <w:jc w:val="both"/>
      </w:pPr>
      <w:r>
        <w:t>К</w:t>
      </w:r>
      <w:r>
        <w:rPr>
          <w:vertAlign w:val="subscript"/>
        </w:rPr>
        <w:t>4</w:t>
      </w:r>
      <w:r>
        <w:t xml:space="preserve"> - ставка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размере 0,302;</w:t>
      </w:r>
    </w:p>
    <w:p w:rsidR="007F40E9" w:rsidRDefault="007F40E9">
      <w:pPr>
        <w:pStyle w:val="ConsPlusNormal"/>
        <w:jc w:val="both"/>
      </w:pPr>
    </w:p>
    <w:p w:rsidR="007F40E9" w:rsidRDefault="007F40E9">
      <w:pPr>
        <w:pStyle w:val="ConsPlusNormal"/>
        <w:ind w:firstLine="540"/>
        <w:jc w:val="both"/>
      </w:pPr>
      <w:r>
        <w:t>М</w:t>
      </w:r>
      <w:r>
        <w:rPr>
          <w:vertAlign w:val="subscript"/>
        </w:rPr>
        <w:t>i</w:t>
      </w:r>
      <w:r>
        <w:t xml:space="preserve"> - расходы на приобретение канцелярских принадлежностей, почтовые расходы, необходимые для осуществления государственных полномочий на очередной финансовый год для i-го городского округа Московской области, определяются по формуле:</w:t>
      </w:r>
    </w:p>
    <w:p w:rsidR="007F40E9" w:rsidRDefault="007F40E9">
      <w:pPr>
        <w:pStyle w:val="ConsPlusNormal"/>
        <w:jc w:val="both"/>
      </w:pPr>
    </w:p>
    <w:p w:rsidR="007F40E9" w:rsidRDefault="007F40E9">
      <w:pPr>
        <w:pStyle w:val="ConsPlusNormal"/>
        <w:ind w:firstLine="540"/>
        <w:jc w:val="both"/>
      </w:pPr>
      <w:r>
        <w:t>М</w:t>
      </w:r>
      <w:r>
        <w:rPr>
          <w:vertAlign w:val="subscript"/>
        </w:rPr>
        <w:t>i</w:t>
      </w:r>
      <w:r>
        <w:t xml:space="preserve"> = КТ</w:t>
      </w:r>
      <w:r>
        <w:rPr>
          <w:vertAlign w:val="subscript"/>
        </w:rPr>
        <w:t>i</w:t>
      </w:r>
      <w:r>
        <w:t xml:space="preserve"> + ПУ</w:t>
      </w:r>
      <w:r>
        <w:rPr>
          <w:vertAlign w:val="subscript"/>
        </w:rPr>
        <w:t>i</w:t>
      </w:r>
      <w:r>
        <w:t>, где:</w:t>
      </w:r>
    </w:p>
    <w:p w:rsidR="007F40E9" w:rsidRDefault="007F40E9">
      <w:pPr>
        <w:pStyle w:val="ConsPlusNormal"/>
        <w:jc w:val="both"/>
      </w:pPr>
    </w:p>
    <w:p w:rsidR="007F40E9" w:rsidRDefault="007F40E9">
      <w:pPr>
        <w:pStyle w:val="ConsPlusNormal"/>
        <w:ind w:firstLine="540"/>
        <w:jc w:val="both"/>
      </w:pPr>
      <w:r>
        <w:t>КТ</w:t>
      </w:r>
      <w:r>
        <w:rPr>
          <w:vertAlign w:val="subscript"/>
        </w:rPr>
        <w:t>i</w:t>
      </w:r>
      <w:r>
        <w:t xml:space="preserve"> - расходы на приобретение канцелярских товаров для осуществления государственных полномочий на очередной финансовый год, определяются на основании Нормативных затрат на обеспечение функций Главного управления Московской области "Государственная жилищная инспекция Московской области" (далее - Госжилинспекция Московской области), утвержденных приказом руководителя Госжилинспекции Московской области;</w:t>
      </w:r>
    </w:p>
    <w:p w:rsidR="007F40E9" w:rsidRDefault="007F40E9">
      <w:pPr>
        <w:pStyle w:val="ConsPlusNormal"/>
        <w:spacing w:before="200"/>
        <w:ind w:firstLine="540"/>
        <w:jc w:val="both"/>
      </w:pPr>
      <w:r>
        <w:t>ПУ</w:t>
      </w:r>
      <w:r>
        <w:rPr>
          <w:vertAlign w:val="subscript"/>
        </w:rPr>
        <w:t>i</w:t>
      </w:r>
      <w:r>
        <w:t xml:space="preserve"> - почтовые расходы, необходимые для закупки почтовых услуг для осуществления государственных полномочий на очередной финансовый год, определяются на основании тарифов АО "Почта России" по состоянию на 1 июня текущего финансового года, размещенных на сайте АО "Почта России";</w:t>
      </w:r>
    </w:p>
    <w:p w:rsidR="007F40E9" w:rsidRDefault="007F40E9">
      <w:pPr>
        <w:pStyle w:val="ConsPlusNormal"/>
        <w:jc w:val="both"/>
      </w:pPr>
    </w:p>
    <w:p w:rsidR="007F40E9" w:rsidRDefault="007F40E9">
      <w:pPr>
        <w:pStyle w:val="ConsPlusNormal"/>
        <w:ind w:firstLine="540"/>
        <w:jc w:val="both"/>
      </w:pPr>
      <w:r>
        <w:t>Ч</w:t>
      </w:r>
      <w:r>
        <w:rPr>
          <w:vertAlign w:val="subscript"/>
        </w:rPr>
        <w:t>i</w:t>
      </w:r>
      <w:r>
        <w:t xml:space="preserve"> - необходимое количество работников i-го городского округа Московской области, обеспечивающих исполнение государственных полномочий, определяется с учетом коэффициента трудозатрат на исполнение государственных полномочий исходя из планируемого количества контрольных надзорных мероприятий, связанных с внутриквартирным газовым оборудованием (далее - ВКГО), на территории i-го городского округа и проводимых по ним проверок, на очередной финансовый год определяется по формуле:</w:t>
      </w:r>
    </w:p>
    <w:p w:rsidR="007F40E9" w:rsidRDefault="007F40E9">
      <w:pPr>
        <w:pStyle w:val="ConsPlusNormal"/>
        <w:jc w:val="both"/>
      </w:pPr>
    </w:p>
    <w:p w:rsidR="007F40E9" w:rsidRDefault="007F40E9">
      <w:pPr>
        <w:pStyle w:val="ConsPlusNormal"/>
        <w:ind w:firstLine="540"/>
        <w:jc w:val="both"/>
      </w:pPr>
      <w:r>
        <w:t>Ч</w:t>
      </w:r>
      <w:r>
        <w:rPr>
          <w:vertAlign w:val="subscript"/>
        </w:rPr>
        <w:t>i</w:t>
      </w:r>
      <w:r>
        <w:t xml:space="preserve"> = Q x N</w:t>
      </w:r>
      <w:r>
        <w:rPr>
          <w:vertAlign w:val="subscript"/>
        </w:rPr>
        <w:t>i</w:t>
      </w:r>
      <w:r>
        <w:t>, где:</w:t>
      </w:r>
    </w:p>
    <w:p w:rsidR="007F40E9" w:rsidRDefault="007F40E9">
      <w:pPr>
        <w:pStyle w:val="ConsPlusNormal"/>
        <w:jc w:val="both"/>
      </w:pPr>
    </w:p>
    <w:p w:rsidR="007F40E9" w:rsidRDefault="007F40E9">
      <w:pPr>
        <w:pStyle w:val="ConsPlusNormal"/>
        <w:ind w:firstLine="540"/>
        <w:jc w:val="both"/>
      </w:pPr>
      <w:r>
        <w:t>Q - коэффициент учета планируемого количества контрольных надзорных мероприятий по ВКГО на территории Московской области в очередном финансовом году, определяется по формуле:</w:t>
      </w:r>
    </w:p>
    <w:p w:rsidR="007F40E9" w:rsidRDefault="007F40E9">
      <w:pPr>
        <w:pStyle w:val="ConsPlusNormal"/>
        <w:jc w:val="both"/>
      </w:pPr>
    </w:p>
    <w:p w:rsidR="007F40E9" w:rsidRDefault="007F40E9">
      <w:pPr>
        <w:pStyle w:val="ConsPlusNormal"/>
        <w:jc w:val="center"/>
      </w:pPr>
      <w:r>
        <w:rPr>
          <w:noProof/>
          <w:position w:val="-20"/>
        </w:rPr>
        <w:drawing>
          <wp:inline distT="0" distB="0" distL="0" distR="0">
            <wp:extent cx="1219200" cy="3905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7F40E9" w:rsidRDefault="007F40E9">
      <w:pPr>
        <w:pStyle w:val="ConsPlusNormal"/>
        <w:jc w:val="both"/>
      </w:pPr>
    </w:p>
    <w:p w:rsidR="007F40E9" w:rsidRDefault="007F40E9">
      <w:pPr>
        <w:pStyle w:val="ConsPlusNormal"/>
        <w:ind w:firstLine="540"/>
        <w:jc w:val="both"/>
      </w:pPr>
      <w:r>
        <w:t>Q</w:t>
      </w:r>
      <w:r>
        <w:rPr>
          <w:vertAlign w:val="subscript"/>
        </w:rPr>
        <w:t>мо</w:t>
      </w:r>
      <w:r>
        <w:t xml:space="preserve"> - планируемое количество контрольных надзорных мероприятий по ВКГО на территории Московской области в очередном финансовом году, определяется по формуле:</w:t>
      </w:r>
    </w:p>
    <w:p w:rsidR="007F40E9" w:rsidRDefault="007F40E9">
      <w:pPr>
        <w:pStyle w:val="ConsPlusNormal"/>
        <w:jc w:val="both"/>
      </w:pPr>
    </w:p>
    <w:p w:rsidR="007F40E9" w:rsidRDefault="007F40E9">
      <w:pPr>
        <w:pStyle w:val="ConsPlusNormal"/>
        <w:ind w:firstLine="540"/>
        <w:jc w:val="both"/>
      </w:pPr>
      <w:r>
        <w:t>Q</w:t>
      </w:r>
      <w:r>
        <w:rPr>
          <w:vertAlign w:val="subscript"/>
        </w:rPr>
        <w:t>мо</w:t>
      </w:r>
      <w:r>
        <w:t xml:space="preserve"> = (Q</w:t>
      </w:r>
      <w:r>
        <w:rPr>
          <w:vertAlign w:val="subscript"/>
        </w:rPr>
        <w:t>1</w:t>
      </w:r>
      <w:r>
        <w:t xml:space="preserve"> + Q</w:t>
      </w:r>
      <w:r>
        <w:rPr>
          <w:vertAlign w:val="subscript"/>
        </w:rPr>
        <w:t>2</w:t>
      </w:r>
      <w:r>
        <w:t xml:space="preserve"> + Q</w:t>
      </w:r>
      <w:r>
        <w:rPr>
          <w:vertAlign w:val="subscript"/>
        </w:rPr>
        <w:t>3</w:t>
      </w:r>
      <w:r>
        <w:t>) / 3, где:</w:t>
      </w:r>
    </w:p>
    <w:p w:rsidR="007F40E9" w:rsidRDefault="007F40E9">
      <w:pPr>
        <w:pStyle w:val="ConsPlusNormal"/>
        <w:jc w:val="both"/>
      </w:pPr>
    </w:p>
    <w:p w:rsidR="007F40E9" w:rsidRDefault="007F40E9">
      <w:pPr>
        <w:pStyle w:val="ConsPlusNormal"/>
        <w:ind w:firstLine="540"/>
        <w:jc w:val="both"/>
      </w:pPr>
      <w:r>
        <w:t>Q</w:t>
      </w:r>
      <w:r>
        <w:rPr>
          <w:vertAlign w:val="subscript"/>
        </w:rPr>
        <w:t>1</w:t>
      </w:r>
      <w:r>
        <w:t>, Q</w:t>
      </w:r>
      <w:r>
        <w:rPr>
          <w:vertAlign w:val="subscript"/>
        </w:rPr>
        <w:t>2</w:t>
      </w:r>
      <w:r>
        <w:t>, Q</w:t>
      </w:r>
      <w:r>
        <w:rPr>
          <w:vertAlign w:val="subscript"/>
        </w:rPr>
        <w:t>3</w:t>
      </w:r>
      <w:r>
        <w:t xml:space="preserve"> - фактическое количество квартир, в которых проведены контрольные надзорные мероприятия по ВКГО на территории Московской области за три календарных года, предшествующих текущему финансовому году;</w:t>
      </w:r>
    </w:p>
    <w:p w:rsidR="007F40E9" w:rsidRDefault="007F40E9">
      <w:pPr>
        <w:pStyle w:val="ConsPlusNormal"/>
        <w:jc w:val="both"/>
      </w:pPr>
    </w:p>
    <w:p w:rsidR="007F40E9" w:rsidRDefault="007F40E9">
      <w:pPr>
        <w:pStyle w:val="ConsPlusNormal"/>
        <w:ind w:firstLine="540"/>
        <w:jc w:val="both"/>
      </w:pPr>
      <w:r>
        <w:t>ОKК</w:t>
      </w:r>
      <w:r>
        <w:rPr>
          <w:vertAlign w:val="subscript"/>
        </w:rPr>
        <w:t>мо</w:t>
      </w:r>
      <w:r>
        <w:t xml:space="preserve"> - общее количество квартир с ВКГО на территории Московской области;</w:t>
      </w:r>
    </w:p>
    <w:p w:rsidR="007F40E9" w:rsidRDefault="007F40E9">
      <w:pPr>
        <w:pStyle w:val="ConsPlusNormal"/>
        <w:jc w:val="both"/>
      </w:pPr>
    </w:p>
    <w:p w:rsidR="007F40E9" w:rsidRDefault="007F40E9">
      <w:pPr>
        <w:pStyle w:val="ConsPlusNormal"/>
        <w:ind w:firstLine="540"/>
        <w:jc w:val="both"/>
      </w:pPr>
      <w:r>
        <w:t>N</w:t>
      </w:r>
      <w:r>
        <w:rPr>
          <w:vertAlign w:val="subscript"/>
        </w:rPr>
        <w:t>i</w:t>
      </w:r>
      <w:r>
        <w:t xml:space="preserve"> - расчетное количество работников i-го городского округа Московской области, обеспечивающих исполнение государственных полномочий, на территории i-го городского округа Московской области, определяется по формуле:</w:t>
      </w:r>
    </w:p>
    <w:p w:rsidR="007F40E9" w:rsidRDefault="007F40E9">
      <w:pPr>
        <w:pStyle w:val="ConsPlusNormal"/>
        <w:jc w:val="both"/>
      </w:pPr>
    </w:p>
    <w:p w:rsidR="007F40E9" w:rsidRDefault="007F40E9">
      <w:pPr>
        <w:pStyle w:val="ConsPlusNormal"/>
        <w:jc w:val="center"/>
      </w:pPr>
      <w:r>
        <w:rPr>
          <w:noProof/>
          <w:position w:val="-20"/>
        </w:rPr>
        <w:drawing>
          <wp:inline distT="0" distB="0" distL="0" distR="0">
            <wp:extent cx="1038225" cy="3905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225" cy="390525"/>
                    </a:xfrm>
                    <a:prstGeom prst="rect">
                      <a:avLst/>
                    </a:prstGeom>
                    <a:noFill/>
                    <a:ln>
                      <a:noFill/>
                    </a:ln>
                  </pic:spPr>
                </pic:pic>
              </a:graphicData>
            </a:graphic>
          </wp:inline>
        </w:drawing>
      </w:r>
    </w:p>
    <w:p w:rsidR="007F40E9" w:rsidRDefault="007F40E9">
      <w:pPr>
        <w:pStyle w:val="ConsPlusNormal"/>
        <w:jc w:val="both"/>
      </w:pPr>
    </w:p>
    <w:p w:rsidR="007F40E9" w:rsidRDefault="007F40E9">
      <w:pPr>
        <w:pStyle w:val="ConsPlusNormal"/>
        <w:ind w:firstLine="540"/>
        <w:jc w:val="both"/>
      </w:pPr>
      <w:r>
        <w:t>KК</w:t>
      </w:r>
      <w:r>
        <w:rPr>
          <w:vertAlign w:val="subscript"/>
        </w:rPr>
        <w:t>i</w:t>
      </w:r>
      <w:r>
        <w:t xml:space="preserve"> - количество квартир с ВКГО на территории i-го городского округа Московской области в </w:t>
      </w:r>
      <w:r>
        <w:lastRenderedPageBreak/>
        <w:t>соответствии с данными, содержащимися в Автоматизированной информационной системе автоматизации инспекционной деятельности Госжилинспекции Московской области;</w:t>
      </w:r>
    </w:p>
    <w:p w:rsidR="007F40E9" w:rsidRDefault="007F40E9">
      <w:pPr>
        <w:pStyle w:val="ConsPlusNormal"/>
        <w:spacing w:before="200"/>
        <w:ind w:firstLine="540"/>
        <w:jc w:val="both"/>
      </w:pPr>
      <w:r>
        <w:t>ОК</w:t>
      </w:r>
      <w:r>
        <w:rPr>
          <w:vertAlign w:val="subscript"/>
        </w:rPr>
        <w:t>i</w:t>
      </w:r>
      <w:r>
        <w:t xml:space="preserve"> - количество квартир, проверяемых одним работником из расчета затрат полтора часа на контрольное надзорное мероприятие при восьмичасовом рабочем дне в году.</w:t>
      </w:r>
    </w:p>
    <w:p w:rsidR="007F40E9" w:rsidRDefault="007F40E9">
      <w:pPr>
        <w:pStyle w:val="ConsPlusNormal"/>
        <w:jc w:val="both"/>
      </w:pPr>
    </w:p>
    <w:p w:rsidR="007F40E9" w:rsidRDefault="007F40E9">
      <w:pPr>
        <w:pStyle w:val="ConsPlusNormal"/>
        <w:ind w:firstLine="540"/>
        <w:jc w:val="both"/>
      </w:pPr>
      <w:r>
        <w:t>Показателями (критериями) распределения общего объема субвенций между городскими округами является количество квартир с ВКГО на территории городского округа Московской области.</w:t>
      </w:r>
    </w:p>
    <w:p w:rsidR="007F40E9" w:rsidRDefault="007F40E9">
      <w:pPr>
        <w:pStyle w:val="ConsPlusNormal"/>
        <w:spacing w:before="200"/>
        <w:ind w:firstLine="540"/>
        <w:jc w:val="both"/>
      </w:pPr>
      <w:r>
        <w:t>Расчет общего объема субвенций на второе полугодие 2022 года производится путем деления годового объема субвенции, рассчитанного по настоящей Методике, на два.</w:t>
      </w:r>
    </w:p>
    <w:p w:rsidR="007F40E9" w:rsidRDefault="007F40E9">
      <w:pPr>
        <w:pStyle w:val="ConsPlusNormal"/>
        <w:jc w:val="both"/>
      </w:pPr>
    </w:p>
    <w:p w:rsidR="007F40E9" w:rsidRDefault="007F40E9">
      <w:pPr>
        <w:pStyle w:val="ConsPlusNormal"/>
        <w:jc w:val="both"/>
      </w:pPr>
    </w:p>
    <w:p w:rsidR="007F40E9" w:rsidRDefault="007F40E9">
      <w:pPr>
        <w:pStyle w:val="ConsPlusNormal"/>
        <w:pBdr>
          <w:bottom w:val="single" w:sz="6" w:space="0" w:color="auto"/>
        </w:pBdr>
        <w:spacing w:before="100" w:after="100"/>
        <w:jc w:val="both"/>
        <w:rPr>
          <w:sz w:val="2"/>
          <w:szCs w:val="2"/>
        </w:rPr>
      </w:pPr>
    </w:p>
    <w:p w:rsidR="00AE08A8" w:rsidRDefault="007F40E9">
      <w:bookmarkStart w:id="2" w:name="_GoBack"/>
      <w:bookmarkEnd w:id="2"/>
    </w:p>
    <w:sectPr w:rsidR="00AE08A8" w:rsidSect="00463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E9"/>
    <w:rsid w:val="007F40E9"/>
    <w:rsid w:val="009269EC"/>
    <w:rsid w:val="00964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918F2-6BB3-4F34-B811-DEE5AA77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0E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F40E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F40E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50B37408F9483D6C446C4524D4A2C3F00C28E361F58B4CE8A8BD3EE5FA68A5B78A6C4D0E7C973242DB1E2AB7556657075B3CD29B8DC9DCtCq5O" TargetMode="External"/><Relationship Id="rId13"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hyperlink" Target="consultantplus://offline/ref=4150B37408F9483D6C446C4524D4A2C3F70A22E16AF78B4CE8A8BD3EE5FA68A5A58A34410C7A89324ACE487BF1t0q2O" TargetMode="External"/><Relationship Id="rId12" Type="http://schemas.openxmlformats.org/officeDocument/2006/relationships/hyperlink" Target="consultantplus://offline/ref=4150B37408F9483D6C446D4B31D4A2C3F00D20E260F38B4CE8A8BD3EE5FA68A5A58A34410C7A89324ACE487BF1t0q2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150B37408F9483D6C446C4524D4A2C3F70824E461F98B4CE8A8BD3EE5FA68A5A58A34410C7A89324ACE487BF1t0q2O" TargetMode="External"/><Relationship Id="rId11" Type="http://schemas.openxmlformats.org/officeDocument/2006/relationships/hyperlink" Target="consultantplus://offline/ref=4150B37408F9483D6C446D4B31D4A2C3F00C26E662F88B4CE8A8BD3EE5FA68A5B78A6C4D0E7C953748DB1E2AB7556657075B3CD29B8DC9DCtCq5O" TargetMode="External"/><Relationship Id="rId5" Type="http://schemas.openxmlformats.org/officeDocument/2006/relationships/hyperlink" Target="consultantplus://offline/ref=4150B37408F9483D6C446D4B31D4A2C3F00E21E467F68B4CE8A8BD3EE5FA68A5A58A34410C7A89324ACE487BF1t0q2O" TargetMode="Externa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hyperlink" Target="https://www.consultant.ru" TargetMode="External"/><Relationship Id="rId9" Type="http://schemas.openxmlformats.org/officeDocument/2006/relationships/image" Target="media/image1.wmf"/><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2310</Words>
  <Characters>13173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Шаповалов Н.Н.</dc:creator>
  <cp:keywords/>
  <dc:description/>
  <cp:lastModifiedBy>Шаповалов Н.Н.</cp:lastModifiedBy>
  <cp:revision>1</cp:revision>
  <dcterms:created xsi:type="dcterms:W3CDTF">2022-10-26T14:42:00Z</dcterms:created>
  <dcterms:modified xsi:type="dcterms:W3CDTF">2022-10-26T14:44:00Z</dcterms:modified>
</cp:coreProperties>
</file>